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775AF" w14:textId="77777777" w:rsidR="00100CC6" w:rsidRPr="00070245" w:rsidRDefault="00100CC6" w:rsidP="00100CC6">
      <w:pPr>
        <w:tabs>
          <w:tab w:val="left" w:pos="-1440"/>
        </w:tabs>
        <w:ind w:left="5040" w:hanging="5040"/>
        <w:jc w:val="both"/>
        <w:rPr>
          <w:szCs w:val="28"/>
        </w:rPr>
      </w:pPr>
      <w:r w:rsidRPr="00070245">
        <w:rPr>
          <w:szCs w:val="28"/>
        </w:rPr>
        <w:t>Jane Doe</w:t>
      </w:r>
      <w:r w:rsidRPr="00070245">
        <w:rPr>
          <w:szCs w:val="28"/>
        </w:rPr>
        <w:tab/>
        <w:t>James Doe</w:t>
      </w:r>
    </w:p>
    <w:p w14:paraId="1A3A8B59" w14:textId="77777777" w:rsidR="00100CC6" w:rsidRPr="00070245" w:rsidRDefault="00100CC6" w:rsidP="00100CC6">
      <w:pPr>
        <w:tabs>
          <w:tab w:val="left" w:pos="-1440"/>
        </w:tabs>
        <w:ind w:left="5040" w:hanging="5040"/>
        <w:jc w:val="both"/>
        <w:rPr>
          <w:szCs w:val="28"/>
        </w:rPr>
      </w:pPr>
      <w:r w:rsidRPr="00070245">
        <w:rPr>
          <w:szCs w:val="28"/>
        </w:rPr>
        <w:t>Jane Doe, P.C.</w:t>
      </w:r>
      <w:r w:rsidRPr="00070245">
        <w:rPr>
          <w:szCs w:val="28"/>
        </w:rPr>
        <w:tab/>
        <w:t>179 Freeway View Dr.</w:t>
      </w:r>
    </w:p>
    <w:p w14:paraId="5300A7D4" w14:textId="77777777" w:rsidR="00100CC6" w:rsidRPr="00070245" w:rsidRDefault="00100CC6" w:rsidP="00100CC6">
      <w:pPr>
        <w:tabs>
          <w:tab w:val="left" w:pos="-1440"/>
        </w:tabs>
        <w:ind w:left="5040" w:hanging="5040"/>
        <w:jc w:val="both"/>
        <w:rPr>
          <w:szCs w:val="28"/>
        </w:rPr>
      </w:pPr>
      <w:r w:rsidRPr="00070245">
        <w:rPr>
          <w:szCs w:val="28"/>
        </w:rPr>
        <w:t>17 Pioneer Blvd.</w:t>
      </w:r>
      <w:r w:rsidRPr="00070245">
        <w:rPr>
          <w:szCs w:val="28"/>
        </w:rPr>
        <w:tab/>
        <w:t>Two Dot, MT  59085</w:t>
      </w:r>
    </w:p>
    <w:p w14:paraId="5B334954" w14:textId="77777777" w:rsidR="00100CC6" w:rsidRPr="00070245" w:rsidRDefault="00100CC6" w:rsidP="00100CC6">
      <w:pPr>
        <w:tabs>
          <w:tab w:val="left" w:pos="-1440"/>
        </w:tabs>
        <w:ind w:left="5040" w:hanging="5040"/>
        <w:jc w:val="both"/>
        <w:rPr>
          <w:szCs w:val="28"/>
        </w:rPr>
      </w:pPr>
      <w:r w:rsidRPr="00070245">
        <w:rPr>
          <w:szCs w:val="28"/>
        </w:rPr>
        <w:t>Suite 1A</w:t>
      </w:r>
      <w:r w:rsidRPr="00070245">
        <w:rPr>
          <w:szCs w:val="28"/>
        </w:rPr>
        <w:tab/>
        <w:t>jimdoe@lawfirm.com</w:t>
      </w:r>
    </w:p>
    <w:p w14:paraId="59910922" w14:textId="77777777" w:rsidR="00100CC6" w:rsidRPr="00070245" w:rsidRDefault="00100CC6" w:rsidP="00100CC6">
      <w:pPr>
        <w:tabs>
          <w:tab w:val="left" w:pos="-1440"/>
        </w:tabs>
        <w:ind w:left="5040" w:hanging="5040"/>
        <w:jc w:val="both"/>
        <w:rPr>
          <w:szCs w:val="28"/>
        </w:rPr>
      </w:pPr>
      <w:r w:rsidRPr="00070245">
        <w:rPr>
          <w:szCs w:val="28"/>
        </w:rPr>
        <w:t>Kalispell, MT  59904</w:t>
      </w:r>
      <w:r w:rsidRPr="00070245">
        <w:rPr>
          <w:szCs w:val="28"/>
        </w:rPr>
        <w:tab/>
        <w:t>ph. (406) 999-9999</w:t>
      </w:r>
    </w:p>
    <w:p w14:paraId="2C185397" w14:textId="77777777" w:rsidR="00100CC6" w:rsidRPr="00070245" w:rsidRDefault="00100CC6" w:rsidP="00100CC6">
      <w:pPr>
        <w:tabs>
          <w:tab w:val="left" w:pos="-1440"/>
        </w:tabs>
        <w:ind w:left="5040" w:hanging="5040"/>
        <w:jc w:val="both"/>
        <w:rPr>
          <w:szCs w:val="28"/>
        </w:rPr>
      </w:pPr>
      <w:r w:rsidRPr="00070245">
        <w:rPr>
          <w:szCs w:val="28"/>
        </w:rPr>
        <w:t>ph. (406) 888-8888</w:t>
      </w:r>
      <w:r w:rsidRPr="00070245">
        <w:rPr>
          <w:szCs w:val="28"/>
        </w:rPr>
        <w:tab/>
        <w:t xml:space="preserve">Attorney for Defendant </w:t>
      </w:r>
      <w:proofErr w:type="spellStart"/>
      <w:r w:rsidRPr="00070245">
        <w:rPr>
          <w:szCs w:val="28"/>
        </w:rPr>
        <w:t>Westbest</w:t>
      </w:r>
      <w:proofErr w:type="spellEnd"/>
    </w:p>
    <w:p w14:paraId="3C4B9375" w14:textId="77777777" w:rsidR="00100CC6" w:rsidRPr="00070245" w:rsidRDefault="00100CC6" w:rsidP="00100CC6">
      <w:pPr>
        <w:jc w:val="both"/>
        <w:rPr>
          <w:szCs w:val="28"/>
        </w:rPr>
      </w:pPr>
      <w:r w:rsidRPr="00070245">
        <w:rPr>
          <w:szCs w:val="28"/>
        </w:rPr>
        <w:t>janed@anonylaw.com</w:t>
      </w:r>
    </w:p>
    <w:p w14:paraId="3A64D3E9" w14:textId="77777777" w:rsidR="00100CC6" w:rsidRPr="00070245" w:rsidRDefault="00100CC6" w:rsidP="00100CC6">
      <w:pPr>
        <w:jc w:val="both"/>
        <w:rPr>
          <w:szCs w:val="28"/>
        </w:rPr>
      </w:pPr>
      <w:r w:rsidRPr="00070245">
        <w:rPr>
          <w:szCs w:val="28"/>
        </w:rPr>
        <w:t>Attorney for Plaintiff Estate</w:t>
      </w:r>
    </w:p>
    <w:p w14:paraId="49225468" w14:textId="77777777" w:rsidR="00100CC6" w:rsidRPr="00070245" w:rsidRDefault="00100CC6" w:rsidP="00100CC6">
      <w:pPr>
        <w:jc w:val="both"/>
        <w:rPr>
          <w:szCs w:val="28"/>
        </w:rPr>
      </w:pPr>
    </w:p>
    <w:p w14:paraId="450CED8D" w14:textId="77777777" w:rsidR="00100CC6" w:rsidRPr="00070245" w:rsidRDefault="00100CC6" w:rsidP="00100CC6">
      <w:pPr>
        <w:jc w:val="both"/>
        <w:rPr>
          <w:szCs w:val="28"/>
        </w:rPr>
      </w:pPr>
    </w:p>
    <w:p w14:paraId="1C0216E9" w14:textId="77777777" w:rsidR="00100CC6" w:rsidRPr="00070245" w:rsidRDefault="00100CC6" w:rsidP="00100CC6">
      <w:pPr>
        <w:jc w:val="center"/>
        <w:rPr>
          <w:szCs w:val="28"/>
        </w:rPr>
      </w:pPr>
      <w:r w:rsidRPr="00070245">
        <w:rPr>
          <w:szCs w:val="28"/>
        </w:rPr>
        <w:t>IN THE UNITED STATES DISTRICT COURT</w:t>
      </w:r>
    </w:p>
    <w:p w14:paraId="1735B693" w14:textId="77777777" w:rsidR="00100CC6" w:rsidRPr="00070245" w:rsidRDefault="00100CC6" w:rsidP="00100CC6">
      <w:pPr>
        <w:jc w:val="center"/>
        <w:rPr>
          <w:szCs w:val="28"/>
        </w:rPr>
      </w:pPr>
      <w:r w:rsidRPr="00070245">
        <w:rPr>
          <w:szCs w:val="28"/>
        </w:rPr>
        <w:t>FOR THE DISTRICT OF MONTANA</w:t>
      </w:r>
    </w:p>
    <w:p w14:paraId="02A9D549" w14:textId="77777777" w:rsidR="00100CC6" w:rsidRPr="00070245" w:rsidRDefault="00100CC6" w:rsidP="00100CC6">
      <w:pPr>
        <w:jc w:val="center"/>
        <w:rPr>
          <w:szCs w:val="28"/>
        </w:rPr>
      </w:pPr>
      <w:r w:rsidRPr="00070245">
        <w:rPr>
          <w:szCs w:val="28"/>
        </w:rPr>
        <w:t>TWO DOT DIVISION</w:t>
      </w:r>
    </w:p>
    <w:p w14:paraId="4868079E" w14:textId="77777777" w:rsidR="00100CC6" w:rsidRPr="00070245" w:rsidRDefault="00100CC6" w:rsidP="00100CC6">
      <w:pPr>
        <w:rPr>
          <w:szCs w:val="28"/>
        </w:rPr>
      </w:pPr>
    </w:p>
    <w:p w14:paraId="59F917C9" w14:textId="77777777" w:rsidR="00100CC6" w:rsidRPr="00070245" w:rsidRDefault="00100CC6" w:rsidP="00100CC6">
      <w:pPr>
        <w:rPr>
          <w:szCs w:val="28"/>
        </w:rPr>
      </w:pPr>
    </w:p>
    <w:tbl>
      <w:tblPr>
        <w:tblW w:w="9341" w:type="dxa"/>
        <w:tblLook w:val="04A0" w:firstRow="1" w:lastRow="0" w:firstColumn="1" w:lastColumn="0" w:noHBand="0" w:noVBand="1"/>
      </w:tblPr>
      <w:tblGrid>
        <w:gridCol w:w="4894"/>
        <w:gridCol w:w="4447"/>
      </w:tblGrid>
      <w:tr w:rsidR="00100CC6" w:rsidRPr="00070245" w14:paraId="2DC5CF26" w14:textId="77777777" w:rsidTr="005B7522">
        <w:tc>
          <w:tcPr>
            <w:tcW w:w="4860" w:type="dxa"/>
            <w:tcBorders>
              <w:top w:val="nil"/>
              <w:left w:val="nil"/>
            </w:tcBorders>
          </w:tcPr>
          <w:tbl>
            <w:tblPr>
              <w:tblW w:w="0" w:type="auto"/>
              <w:tblLook w:val="04A0" w:firstRow="1" w:lastRow="0" w:firstColumn="1" w:lastColumn="0" w:noHBand="0" w:noVBand="1"/>
            </w:tblPr>
            <w:tblGrid>
              <w:gridCol w:w="4678"/>
            </w:tblGrid>
            <w:tr w:rsidR="00100CC6" w:rsidRPr="00070245" w14:paraId="39C34114" w14:textId="77777777" w:rsidTr="005B7522">
              <w:tc>
                <w:tcPr>
                  <w:tcW w:w="2728" w:type="dxa"/>
                  <w:tcBorders>
                    <w:top w:val="nil"/>
                    <w:left w:val="nil"/>
                  </w:tcBorders>
                </w:tcPr>
                <w:tbl>
                  <w:tblPr>
                    <w:tblW w:w="4462" w:type="dxa"/>
                    <w:tblCellMar>
                      <w:left w:w="110" w:type="dxa"/>
                      <w:right w:w="110" w:type="dxa"/>
                    </w:tblCellMar>
                    <w:tblLook w:val="0000" w:firstRow="0" w:lastRow="0" w:firstColumn="0" w:lastColumn="0" w:noHBand="0" w:noVBand="0"/>
                  </w:tblPr>
                  <w:tblGrid>
                    <w:gridCol w:w="4192"/>
                    <w:gridCol w:w="270"/>
                  </w:tblGrid>
                  <w:tr w:rsidR="00100CC6" w:rsidRPr="00070245" w14:paraId="1A49D473" w14:textId="77777777" w:rsidTr="005B7522">
                    <w:trPr>
                      <w:cantSplit/>
                    </w:trPr>
                    <w:tc>
                      <w:tcPr>
                        <w:tcW w:w="4192" w:type="dxa"/>
                        <w:tcBorders>
                          <w:top w:val="nil"/>
                          <w:left w:val="nil"/>
                          <w:bottom w:val="single" w:sz="6" w:space="0" w:color="000000"/>
                          <w:right w:val="single" w:sz="6" w:space="0" w:color="000000"/>
                        </w:tcBorders>
                      </w:tcPr>
                      <w:p w14:paraId="44124D44" w14:textId="77777777" w:rsidR="00100CC6" w:rsidRPr="00070245" w:rsidRDefault="00100CC6" w:rsidP="005B7522">
                        <w:pPr>
                          <w:rPr>
                            <w:szCs w:val="28"/>
                          </w:rPr>
                        </w:pPr>
                        <w:r w:rsidRPr="00070245">
                          <w:rPr>
                            <w:szCs w:val="28"/>
                          </w:rPr>
                          <w:t>ESTATE OF MARY JONES,</w:t>
                        </w:r>
                      </w:p>
                      <w:p w14:paraId="0D2AFBFA" w14:textId="77777777" w:rsidR="00100CC6" w:rsidRPr="00070245" w:rsidRDefault="00100CC6" w:rsidP="005B7522">
                        <w:pPr>
                          <w:rPr>
                            <w:szCs w:val="28"/>
                          </w:rPr>
                        </w:pPr>
                      </w:p>
                      <w:p w14:paraId="45116A3B" w14:textId="77777777" w:rsidR="00100CC6" w:rsidRPr="00070245" w:rsidRDefault="00100CC6" w:rsidP="005B7522">
                        <w:pPr>
                          <w:rPr>
                            <w:szCs w:val="28"/>
                          </w:rPr>
                        </w:pPr>
                        <w:r w:rsidRPr="00070245">
                          <w:rPr>
                            <w:szCs w:val="28"/>
                          </w:rPr>
                          <w:tab/>
                        </w:r>
                        <w:r w:rsidRPr="00070245">
                          <w:rPr>
                            <w:szCs w:val="28"/>
                          </w:rPr>
                          <w:tab/>
                          <w:t>Plaintiff,</w:t>
                        </w:r>
                      </w:p>
                      <w:p w14:paraId="48252D0E" w14:textId="77777777" w:rsidR="00100CC6" w:rsidRPr="00070245" w:rsidRDefault="00100CC6" w:rsidP="005B7522">
                        <w:pPr>
                          <w:rPr>
                            <w:szCs w:val="28"/>
                          </w:rPr>
                        </w:pPr>
                      </w:p>
                      <w:p w14:paraId="553E40D6" w14:textId="77777777" w:rsidR="00100CC6" w:rsidRPr="00070245" w:rsidRDefault="00100CC6" w:rsidP="005B7522">
                        <w:pPr>
                          <w:rPr>
                            <w:szCs w:val="28"/>
                          </w:rPr>
                        </w:pPr>
                        <w:r w:rsidRPr="00070245">
                          <w:rPr>
                            <w:szCs w:val="28"/>
                          </w:rPr>
                          <w:tab/>
                          <w:t>vs.</w:t>
                        </w:r>
                      </w:p>
                      <w:p w14:paraId="504A27E9" w14:textId="77777777" w:rsidR="00100CC6" w:rsidRPr="00070245" w:rsidRDefault="00100CC6" w:rsidP="005B7522">
                        <w:pPr>
                          <w:rPr>
                            <w:szCs w:val="28"/>
                          </w:rPr>
                        </w:pPr>
                      </w:p>
                      <w:p w14:paraId="47E9EB23" w14:textId="77777777" w:rsidR="00100CC6" w:rsidRPr="00070245" w:rsidRDefault="00100CC6" w:rsidP="005B7522">
                        <w:pPr>
                          <w:rPr>
                            <w:szCs w:val="28"/>
                          </w:rPr>
                        </w:pPr>
                        <w:r w:rsidRPr="00070245">
                          <w:rPr>
                            <w:szCs w:val="28"/>
                          </w:rPr>
                          <w:t>WESTBEST NURSING HOME; DR. DANIEL ORK; PATRICIA PATTERN,</w:t>
                        </w:r>
                      </w:p>
                      <w:p w14:paraId="73EE8137" w14:textId="77777777" w:rsidR="00100CC6" w:rsidRPr="00070245" w:rsidRDefault="00100CC6" w:rsidP="005B7522">
                        <w:pPr>
                          <w:rPr>
                            <w:szCs w:val="28"/>
                          </w:rPr>
                        </w:pPr>
                      </w:p>
                      <w:p w14:paraId="1FE02394" w14:textId="77777777" w:rsidR="00100CC6" w:rsidRPr="00070245" w:rsidRDefault="00100CC6" w:rsidP="005B7522">
                        <w:pPr>
                          <w:rPr>
                            <w:szCs w:val="28"/>
                          </w:rPr>
                        </w:pPr>
                        <w:r w:rsidRPr="00070245">
                          <w:rPr>
                            <w:szCs w:val="28"/>
                          </w:rPr>
                          <w:tab/>
                        </w:r>
                        <w:r w:rsidRPr="00070245">
                          <w:rPr>
                            <w:szCs w:val="28"/>
                          </w:rPr>
                          <w:tab/>
                          <w:t>Defendants.</w:t>
                        </w:r>
                      </w:p>
                      <w:p w14:paraId="74C19D55" w14:textId="77777777" w:rsidR="00100CC6" w:rsidRPr="00070245" w:rsidRDefault="00100CC6" w:rsidP="005B7522">
                        <w:pPr>
                          <w:spacing w:after="38"/>
                          <w:rPr>
                            <w:szCs w:val="28"/>
                          </w:rPr>
                        </w:pPr>
                      </w:p>
                    </w:tc>
                    <w:tc>
                      <w:tcPr>
                        <w:tcW w:w="270" w:type="dxa"/>
                        <w:tcBorders>
                          <w:top w:val="nil"/>
                          <w:left w:val="nil"/>
                          <w:bottom w:val="nil"/>
                          <w:right w:val="nil"/>
                        </w:tcBorders>
                      </w:tcPr>
                      <w:p w14:paraId="42BDCB67" w14:textId="77777777" w:rsidR="00100CC6" w:rsidRPr="00070245" w:rsidRDefault="00100CC6" w:rsidP="005B7522">
                        <w:pPr>
                          <w:spacing w:before="120"/>
                          <w:rPr>
                            <w:szCs w:val="28"/>
                          </w:rPr>
                        </w:pPr>
                      </w:p>
                      <w:p w14:paraId="0630FC46" w14:textId="77777777" w:rsidR="00100CC6" w:rsidRPr="00070245" w:rsidRDefault="00100CC6" w:rsidP="005B7522">
                        <w:pPr>
                          <w:rPr>
                            <w:szCs w:val="28"/>
                          </w:rPr>
                        </w:pPr>
                      </w:p>
                      <w:p w14:paraId="204AB258" w14:textId="77777777" w:rsidR="00100CC6" w:rsidRPr="00070245" w:rsidRDefault="00100CC6" w:rsidP="005B7522">
                        <w:pPr>
                          <w:jc w:val="center"/>
                          <w:rPr>
                            <w:szCs w:val="28"/>
                          </w:rPr>
                        </w:pPr>
                      </w:p>
                      <w:p w14:paraId="6CA89430" w14:textId="77777777" w:rsidR="00100CC6" w:rsidRPr="00070245" w:rsidRDefault="00100CC6" w:rsidP="005B7522">
                        <w:pPr>
                          <w:spacing w:after="38"/>
                          <w:rPr>
                            <w:szCs w:val="28"/>
                          </w:rPr>
                        </w:pPr>
                      </w:p>
                    </w:tc>
                  </w:tr>
                </w:tbl>
                <w:p w14:paraId="1D67FF8B" w14:textId="77777777" w:rsidR="00100CC6" w:rsidRPr="00070245" w:rsidRDefault="00100CC6" w:rsidP="005B7522">
                  <w:pPr>
                    <w:rPr>
                      <w:szCs w:val="28"/>
                    </w:rPr>
                  </w:pPr>
                </w:p>
              </w:tc>
            </w:tr>
          </w:tbl>
          <w:p w14:paraId="12A45DFB" w14:textId="77777777" w:rsidR="00100CC6" w:rsidRPr="00070245" w:rsidRDefault="00100CC6" w:rsidP="005B7522">
            <w:pPr>
              <w:rPr>
                <w:szCs w:val="28"/>
              </w:rPr>
            </w:pPr>
          </w:p>
        </w:tc>
        <w:tc>
          <w:tcPr>
            <w:tcW w:w="4481" w:type="dxa"/>
            <w:tcBorders>
              <w:top w:val="nil"/>
              <w:bottom w:val="nil"/>
              <w:right w:val="nil"/>
            </w:tcBorders>
          </w:tcPr>
          <w:p w14:paraId="46B62520" w14:textId="77777777" w:rsidR="00100CC6" w:rsidRPr="00070245" w:rsidRDefault="00100CC6" w:rsidP="005B7522">
            <w:pPr>
              <w:jc w:val="center"/>
              <w:rPr>
                <w:szCs w:val="28"/>
              </w:rPr>
            </w:pPr>
            <w:r w:rsidRPr="00070245">
              <w:rPr>
                <w:szCs w:val="28"/>
              </w:rPr>
              <w:t>CV 13-792-TD-XYZ</w:t>
            </w:r>
          </w:p>
          <w:p w14:paraId="54BB0647" w14:textId="77777777" w:rsidR="00100CC6" w:rsidRPr="00070245" w:rsidRDefault="00100CC6" w:rsidP="005B7522">
            <w:pPr>
              <w:jc w:val="center"/>
              <w:rPr>
                <w:szCs w:val="28"/>
              </w:rPr>
            </w:pPr>
          </w:p>
          <w:p w14:paraId="25ECC0D7" w14:textId="77777777" w:rsidR="00100CC6" w:rsidRPr="00070245" w:rsidRDefault="00100CC6" w:rsidP="005B7522">
            <w:pPr>
              <w:jc w:val="center"/>
              <w:rPr>
                <w:szCs w:val="28"/>
              </w:rPr>
            </w:pPr>
          </w:p>
          <w:p w14:paraId="06AEB2EE" w14:textId="77777777" w:rsidR="00100CC6" w:rsidRPr="00070245" w:rsidRDefault="00100CC6" w:rsidP="005B7522">
            <w:pPr>
              <w:jc w:val="center"/>
              <w:rPr>
                <w:szCs w:val="28"/>
              </w:rPr>
            </w:pPr>
          </w:p>
          <w:p w14:paraId="7712F820" w14:textId="77777777" w:rsidR="00100CC6" w:rsidRPr="00070245" w:rsidRDefault="00100CC6" w:rsidP="005B7522">
            <w:pPr>
              <w:jc w:val="center"/>
              <w:rPr>
                <w:szCs w:val="28"/>
              </w:rPr>
            </w:pPr>
            <w:r w:rsidRPr="00070245">
              <w:rPr>
                <w:szCs w:val="28"/>
              </w:rPr>
              <w:t>FINAL PRETRIAL ORDER</w:t>
            </w:r>
          </w:p>
        </w:tc>
      </w:tr>
    </w:tbl>
    <w:p w14:paraId="18A8B176" w14:textId="77777777" w:rsidR="00100CC6" w:rsidRPr="00070245" w:rsidRDefault="00100CC6" w:rsidP="00100CC6">
      <w:pPr>
        <w:rPr>
          <w:szCs w:val="28"/>
        </w:rPr>
      </w:pPr>
    </w:p>
    <w:p w14:paraId="1AACA861" w14:textId="77777777" w:rsidR="00100CC6" w:rsidRPr="00070245" w:rsidRDefault="00100CC6" w:rsidP="00100CC6">
      <w:pPr>
        <w:spacing w:line="480" w:lineRule="auto"/>
        <w:ind w:firstLine="720"/>
        <w:rPr>
          <w:szCs w:val="28"/>
        </w:rPr>
      </w:pPr>
      <w:r w:rsidRPr="00070245">
        <w:rPr>
          <w:szCs w:val="28"/>
        </w:rPr>
        <w:t>Pursuant to Fed. R. Civ. P. 16 and L.R. 16.4, the parties submit this Final Pretrial Order to govern the course of trial in this matter.</w:t>
      </w:r>
    </w:p>
    <w:p w14:paraId="6CC440AA" w14:textId="77777777" w:rsidR="00100CC6" w:rsidRPr="00070245" w:rsidRDefault="00100CC6" w:rsidP="00100CC6">
      <w:pPr>
        <w:tabs>
          <w:tab w:val="left" w:pos="-1440"/>
        </w:tabs>
        <w:spacing w:line="480" w:lineRule="auto"/>
        <w:ind w:left="720" w:hanging="720"/>
        <w:rPr>
          <w:szCs w:val="28"/>
        </w:rPr>
      </w:pPr>
      <w:r w:rsidRPr="00070245">
        <w:rPr>
          <w:b/>
          <w:bCs/>
          <w:szCs w:val="28"/>
        </w:rPr>
        <w:t>I.</w:t>
      </w:r>
      <w:r w:rsidRPr="00070245">
        <w:rPr>
          <w:b/>
          <w:bCs/>
          <w:szCs w:val="28"/>
        </w:rPr>
        <w:tab/>
        <w:t>Nature of Action.</w:t>
      </w:r>
      <w:r w:rsidRPr="00070245">
        <w:rPr>
          <w:szCs w:val="28"/>
        </w:rPr>
        <w:t xml:space="preserve">  </w:t>
      </w:r>
    </w:p>
    <w:p w14:paraId="3FF1B923" w14:textId="77777777" w:rsidR="00100CC6" w:rsidRPr="00070245" w:rsidRDefault="00100CC6" w:rsidP="00100CC6">
      <w:pPr>
        <w:spacing w:line="480" w:lineRule="auto"/>
        <w:ind w:firstLine="720"/>
        <w:rPr>
          <w:szCs w:val="28"/>
        </w:rPr>
      </w:pPr>
      <w:r w:rsidRPr="00070245">
        <w:rPr>
          <w:szCs w:val="28"/>
        </w:rPr>
        <w:t xml:space="preserve">This is a negligence claim against </w:t>
      </w:r>
      <w:proofErr w:type="spellStart"/>
      <w:r w:rsidRPr="00070245">
        <w:rPr>
          <w:szCs w:val="28"/>
        </w:rPr>
        <w:t>Westbest</w:t>
      </w:r>
      <w:proofErr w:type="spellEnd"/>
      <w:r w:rsidRPr="00070245">
        <w:rPr>
          <w:szCs w:val="28"/>
        </w:rPr>
        <w:t xml:space="preserve"> Nursing Home that arises out of the injury and death of Mary Jones. Plaintiff claims the nursing home was negligent in physically restraining and then over-medicating Mary Jones. Mary </w:t>
      </w:r>
      <w:r w:rsidRPr="00070245">
        <w:rPr>
          <w:szCs w:val="28"/>
        </w:rPr>
        <w:lastRenderedPageBreak/>
        <w:t xml:space="preserve">Jones was injured when she became entangled in restraints caused by a medically induced disorientation.  She later died.  </w:t>
      </w:r>
    </w:p>
    <w:p w14:paraId="37584576" w14:textId="77777777" w:rsidR="00100CC6" w:rsidRPr="00070245" w:rsidRDefault="00100CC6" w:rsidP="00100CC6">
      <w:pPr>
        <w:spacing w:line="480" w:lineRule="auto"/>
        <w:ind w:firstLine="720"/>
        <w:rPr>
          <w:szCs w:val="28"/>
        </w:rPr>
      </w:pPr>
      <w:r w:rsidRPr="00070245">
        <w:rPr>
          <w:szCs w:val="28"/>
        </w:rPr>
        <w:t>Defendant denies it was negligent and claims it conformed to the applicable standard of care for nursing homes. Furthermore, Defendant asserts that the cause of death was not related to either the restraints used or to the medications administered. Defendant also claims that Mary Jones was comparatively at fault because she ignored specific instructions about attempting to leave her bed, instructions given when she was in full possession of her faculties.</w:t>
      </w:r>
    </w:p>
    <w:p w14:paraId="506DA039" w14:textId="77777777" w:rsidR="00100CC6" w:rsidRPr="00070245" w:rsidRDefault="00100CC6" w:rsidP="00100CC6">
      <w:pPr>
        <w:tabs>
          <w:tab w:val="left" w:pos="-1440"/>
        </w:tabs>
        <w:spacing w:line="480" w:lineRule="auto"/>
        <w:ind w:left="720" w:hanging="720"/>
        <w:rPr>
          <w:szCs w:val="28"/>
        </w:rPr>
      </w:pPr>
      <w:r w:rsidRPr="00070245">
        <w:rPr>
          <w:b/>
          <w:bCs/>
          <w:szCs w:val="28"/>
        </w:rPr>
        <w:t>II.</w:t>
      </w:r>
      <w:r w:rsidRPr="00070245">
        <w:rPr>
          <w:b/>
          <w:bCs/>
          <w:szCs w:val="28"/>
        </w:rPr>
        <w:tab/>
        <w:t>Jurisdiction and Venue.</w:t>
      </w:r>
      <w:r w:rsidRPr="00070245">
        <w:rPr>
          <w:szCs w:val="28"/>
        </w:rPr>
        <w:t xml:space="preserve">  </w:t>
      </w:r>
    </w:p>
    <w:p w14:paraId="18A89B2D" w14:textId="77777777" w:rsidR="00100CC6" w:rsidRPr="00070245" w:rsidRDefault="00100CC6" w:rsidP="00100CC6">
      <w:pPr>
        <w:spacing w:line="480" w:lineRule="auto"/>
        <w:ind w:firstLine="720"/>
        <w:rPr>
          <w:szCs w:val="28"/>
        </w:rPr>
      </w:pPr>
      <w:r w:rsidRPr="00070245">
        <w:rPr>
          <w:szCs w:val="28"/>
        </w:rPr>
        <w:t xml:space="preserve">Mary Jones is a citizen of the State of Montana. </w:t>
      </w:r>
      <w:proofErr w:type="spellStart"/>
      <w:r w:rsidRPr="00070245">
        <w:rPr>
          <w:szCs w:val="28"/>
        </w:rPr>
        <w:t>Westbest</w:t>
      </w:r>
      <w:proofErr w:type="spellEnd"/>
      <w:r w:rsidRPr="00070245">
        <w:rPr>
          <w:szCs w:val="28"/>
        </w:rPr>
        <w:t xml:space="preserve"> Nursing Home is a corporation organized under the laws of Oregon having its principal place of business in Oregon. Subject matter jurisdiction is based upon diversity of citizenship, 28 U.S.C. § 1332. Personal jurisdiction is not questioned. Venue is proper in the Missoula Division as the incident occurred in Polson, Montana. L.R. 1.2(c)(5), 3.2(b).</w:t>
      </w:r>
    </w:p>
    <w:p w14:paraId="1755D97A" w14:textId="77777777" w:rsidR="00100CC6" w:rsidRPr="00070245" w:rsidRDefault="00100CC6" w:rsidP="00100CC6">
      <w:pPr>
        <w:tabs>
          <w:tab w:val="left" w:pos="-1440"/>
        </w:tabs>
        <w:spacing w:line="480" w:lineRule="auto"/>
        <w:ind w:left="720" w:hanging="720"/>
        <w:rPr>
          <w:szCs w:val="28"/>
        </w:rPr>
      </w:pPr>
      <w:r w:rsidRPr="00070245">
        <w:rPr>
          <w:b/>
          <w:bCs/>
          <w:szCs w:val="28"/>
        </w:rPr>
        <w:t>III.</w:t>
      </w:r>
      <w:r w:rsidRPr="00070245">
        <w:rPr>
          <w:b/>
          <w:bCs/>
          <w:szCs w:val="28"/>
        </w:rPr>
        <w:tab/>
        <w:t xml:space="preserve">Jury. </w:t>
      </w:r>
      <w:r w:rsidRPr="00070245">
        <w:rPr>
          <w:szCs w:val="28"/>
        </w:rPr>
        <w:t xml:space="preserve"> </w:t>
      </w:r>
    </w:p>
    <w:p w14:paraId="5384E5C6" w14:textId="77777777" w:rsidR="00100CC6" w:rsidRPr="00070245" w:rsidRDefault="00100CC6" w:rsidP="00100CC6">
      <w:pPr>
        <w:spacing w:line="480" w:lineRule="auto"/>
        <w:ind w:firstLine="720"/>
        <w:rPr>
          <w:szCs w:val="28"/>
        </w:rPr>
      </w:pPr>
      <w:r w:rsidRPr="00070245">
        <w:rPr>
          <w:szCs w:val="28"/>
        </w:rPr>
        <w:t>The case is set for trial before a jury of 9 persons. Neither party contests trial of any issue by the jury.</w:t>
      </w:r>
    </w:p>
    <w:p w14:paraId="2C6FCF92" w14:textId="77777777" w:rsidR="00100CC6" w:rsidRPr="00070245" w:rsidRDefault="00100CC6" w:rsidP="00100CC6">
      <w:pPr>
        <w:tabs>
          <w:tab w:val="left" w:pos="-1440"/>
        </w:tabs>
        <w:spacing w:line="480" w:lineRule="auto"/>
        <w:ind w:left="720" w:hanging="720"/>
        <w:rPr>
          <w:szCs w:val="28"/>
        </w:rPr>
      </w:pPr>
      <w:r w:rsidRPr="00070245">
        <w:rPr>
          <w:b/>
          <w:bCs/>
          <w:szCs w:val="28"/>
        </w:rPr>
        <w:t>IV.</w:t>
      </w:r>
      <w:r w:rsidRPr="00070245">
        <w:rPr>
          <w:b/>
          <w:bCs/>
          <w:szCs w:val="28"/>
        </w:rPr>
        <w:tab/>
        <w:t>Agreed Facts.</w:t>
      </w:r>
      <w:r w:rsidRPr="00070245">
        <w:rPr>
          <w:szCs w:val="28"/>
        </w:rPr>
        <w:t xml:space="preserve">  </w:t>
      </w:r>
    </w:p>
    <w:p w14:paraId="587AEA6E" w14:textId="77777777" w:rsidR="00100CC6" w:rsidRPr="00070245" w:rsidRDefault="00100CC6" w:rsidP="00100CC6">
      <w:pPr>
        <w:spacing w:line="480" w:lineRule="auto"/>
        <w:ind w:firstLine="720"/>
        <w:rPr>
          <w:szCs w:val="28"/>
        </w:rPr>
      </w:pPr>
      <w:r w:rsidRPr="00070245">
        <w:rPr>
          <w:szCs w:val="28"/>
        </w:rPr>
        <w:t>The following facts are agreed upon and require no proof:</w:t>
      </w:r>
    </w:p>
    <w:p w14:paraId="7E80685B" w14:textId="77777777" w:rsidR="00100CC6" w:rsidRPr="00070245" w:rsidRDefault="00100CC6" w:rsidP="00100CC6">
      <w:pPr>
        <w:spacing w:line="480" w:lineRule="auto"/>
        <w:ind w:firstLine="720"/>
        <w:rPr>
          <w:szCs w:val="28"/>
        </w:rPr>
      </w:pPr>
      <w:r w:rsidRPr="00070245">
        <w:rPr>
          <w:szCs w:val="28"/>
        </w:rPr>
        <w:lastRenderedPageBreak/>
        <w:t>(a)</w:t>
      </w:r>
      <w:r w:rsidRPr="00070245">
        <w:rPr>
          <w:szCs w:val="28"/>
        </w:rPr>
        <w:tab/>
        <w:t>Mary Jones was born on July 4, 1934.</w:t>
      </w:r>
    </w:p>
    <w:p w14:paraId="1F306891" w14:textId="77777777" w:rsidR="00100CC6" w:rsidRPr="00070245" w:rsidRDefault="00100CC6" w:rsidP="00100CC6">
      <w:pPr>
        <w:tabs>
          <w:tab w:val="left" w:pos="-1440"/>
        </w:tabs>
        <w:spacing w:line="480" w:lineRule="auto"/>
        <w:ind w:left="1440" w:hanging="720"/>
        <w:rPr>
          <w:szCs w:val="28"/>
        </w:rPr>
      </w:pPr>
      <w:r w:rsidRPr="00070245">
        <w:rPr>
          <w:szCs w:val="28"/>
        </w:rPr>
        <w:t xml:space="preserve">(b) </w:t>
      </w:r>
      <w:r w:rsidRPr="00070245">
        <w:rPr>
          <w:szCs w:val="28"/>
        </w:rPr>
        <w:tab/>
        <w:t xml:space="preserve">Mary Jones was a patient at </w:t>
      </w:r>
      <w:proofErr w:type="spellStart"/>
      <w:r w:rsidRPr="00070245">
        <w:rPr>
          <w:szCs w:val="28"/>
        </w:rPr>
        <w:t>Westbest</w:t>
      </w:r>
      <w:proofErr w:type="spellEnd"/>
      <w:r w:rsidRPr="00070245">
        <w:rPr>
          <w:szCs w:val="28"/>
        </w:rPr>
        <w:t xml:space="preserve"> Nursing Home in Polson, Montana from April 15, 2010, until May 23, 2013.</w:t>
      </w:r>
    </w:p>
    <w:p w14:paraId="1F283FBF" w14:textId="77777777" w:rsidR="00100CC6" w:rsidRPr="00070245" w:rsidRDefault="00100CC6" w:rsidP="00100CC6">
      <w:pPr>
        <w:tabs>
          <w:tab w:val="left" w:pos="-1440"/>
        </w:tabs>
        <w:spacing w:line="480" w:lineRule="auto"/>
        <w:ind w:left="1440" w:hanging="720"/>
        <w:rPr>
          <w:szCs w:val="28"/>
        </w:rPr>
      </w:pPr>
      <w:r w:rsidRPr="00070245">
        <w:rPr>
          <w:szCs w:val="28"/>
        </w:rPr>
        <w:t>(c)</w:t>
      </w:r>
      <w:r w:rsidRPr="00070245">
        <w:rPr>
          <w:szCs w:val="28"/>
        </w:rPr>
        <w:tab/>
        <w:t>Mary Jones died at 1:30 p.m. on May 23, 2013.</w:t>
      </w:r>
    </w:p>
    <w:p w14:paraId="66223749" w14:textId="77777777" w:rsidR="00100CC6" w:rsidRPr="00070245" w:rsidRDefault="00100CC6" w:rsidP="00100CC6">
      <w:pPr>
        <w:spacing w:line="480" w:lineRule="auto"/>
        <w:ind w:firstLine="720"/>
        <w:rPr>
          <w:szCs w:val="28"/>
        </w:rPr>
      </w:pPr>
      <w:r w:rsidRPr="00070245">
        <w:rPr>
          <w:szCs w:val="28"/>
        </w:rPr>
        <w:t xml:space="preserve">(d) </w:t>
      </w:r>
      <w:r w:rsidRPr="00070245">
        <w:rPr>
          <w:szCs w:val="28"/>
        </w:rPr>
        <w:tab/>
        <w:t>The cause of Mary Jones’s death was asphyxiation.</w:t>
      </w:r>
    </w:p>
    <w:p w14:paraId="49AFCE80" w14:textId="77777777" w:rsidR="00100CC6" w:rsidRPr="00070245" w:rsidRDefault="00100CC6" w:rsidP="00100CC6">
      <w:pPr>
        <w:spacing w:line="480" w:lineRule="auto"/>
        <w:ind w:firstLine="720"/>
        <w:rPr>
          <w:szCs w:val="28"/>
        </w:rPr>
      </w:pPr>
      <w:r w:rsidRPr="00070245">
        <w:rPr>
          <w:szCs w:val="28"/>
        </w:rPr>
        <w:t xml:space="preserve">(e) </w:t>
      </w:r>
      <w:r w:rsidRPr="00070245">
        <w:rPr>
          <w:szCs w:val="28"/>
        </w:rPr>
        <w:tab/>
        <w:t>Mary Jones is survived by her daughter Anna Jones Murphy</w:t>
      </w:r>
    </w:p>
    <w:p w14:paraId="7891DC50" w14:textId="77777777" w:rsidR="00100CC6" w:rsidRPr="00070245" w:rsidRDefault="00100CC6" w:rsidP="00100CC6">
      <w:pPr>
        <w:spacing w:line="480" w:lineRule="auto"/>
        <w:ind w:firstLine="1440"/>
        <w:rPr>
          <w:szCs w:val="28"/>
        </w:rPr>
      </w:pPr>
      <w:r w:rsidRPr="00070245">
        <w:rPr>
          <w:szCs w:val="28"/>
        </w:rPr>
        <w:t>and her son Thomas Jones.</w:t>
      </w:r>
    </w:p>
    <w:p w14:paraId="0EBDE4C6" w14:textId="77777777" w:rsidR="00100CC6" w:rsidRPr="00070245" w:rsidRDefault="00100CC6" w:rsidP="00100CC6">
      <w:pPr>
        <w:spacing w:line="480" w:lineRule="auto"/>
        <w:ind w:firstLine="720"/>
        <w:rPr>
          <w:szCs w:val="28"/>
        </w:rPr>
      </w:pPr>
      <w:r w:rsidRPr="00070245">
        <w:rPr>
          <w:szCs w:val="28"/>
        </w:rPr>
        <w:t>(f)</w:t>
      </w:r>
      <w:r w:rsidRPr="00070245">
        <w:rPr>
          <w:szCs w:val="28"/>
        </w:rPr>
        <w:tab/>
        <w:t>The reasonable funeral expenses incurred are $7,640.00.</w:t>
      </w:r>
    </w:p>
    <w:p w14:paraId="25FE2F36" w14:textId="77777777" w:rsidR="00100CC6" w:rsidRPr="00070245" w:rsidRDefault="00100CC6" w:rsidP="00100CC6">
      <w:pPr>
        <w:tabs>
          <w:tab w:val="left" w:pos="-1440"/>
        </w:tabs>
        <w:spacing w:line="480" w:lineRule="auto"/>
        <w:ind w:left="720" w:hanging="720"/>
        <w:rPr>
          <w:szCs w:val="28"/>
        </w:rPr>
      </w:pPr>
      <w:r w:rsidRPr="00070245">
        <w:rPr>
          <w:b/>
          <w:bCs/>
          <w:szCs w:val="28"/>
        </w:rPr>
        <w:t>V.</w:t>
      </w:r>
      <w:r w:rsidRPr="00070245">
        <w:rPr>
          <w:b/>
          <w:bCs/>
          <w:szCs w:val="28"/>
        </w:rPr>
        <w:tab/>
        <w:t>Elements of Liability.</w:t>
      </w:r>
      <w:r w:rsidRPr="00070245">
        <w:rPr>
          <w:szCs w:val="28"/>
        </w:rPr>
        <w:t xml:space="preserve"> </w:t>
      </w:r>
    </w:p>
    <w:p w14:paraId="2365F5B3" w14:textId="77777777" w:rsidR="00100CC6" w:rsidRPr="00070245" w:rsidRDefault="00100CC6" w:rsidP="00100CC6">
      <w:pPr>
        <w:spacing w:line="480" w:lineRule="auto"/>
        <w:ind w:firstLine="720"/>
        <w:rPr>
          <w:szCs w:val="28"/>
        </w:rPr>
      </w:pPr>
      <w:r w:rsidRPr="00070245">
        <w:rPr>
          <w:szCs w:val="28"/>
        </w:rPr>
        <w:t xml:space="preserve">A plaintiff’s </w:t>
      </w:r>
      <w:r w:rsidRPr="00070245">
        <w:rPr>
          <w:i/>
          <w:iCs/>
          <w:szCs w:val="28"/>
        </w:rPr>
        <w:t>prima facie</w:t>
      </w:r>
      <w:r w:rsidRPr="00070245">
        <w:rPr>
          <w:szCs w:val="28"/>
        </w:rPr>
        <w:t xml:space="preserve"> case in an action against a nursing home for injury or death of a patient due to misuse of a chemical or physical restraint consists of the following elements:</w:t>
      </w:r>
    </w:p>
    <w:p w14:paraId="198F87A8" w14:textId="77777777" w:rsidR="00100CC6" w:rsidRPr="00070245" w:rsidRDefault="00100CC6" w:rsidP="00100CC6">
      <w:pPr>
        <w:spacing w:line="480" w:lineRule="auto"/>
        <w:ind w:left="1440" w:hanging="720"/>
        <w:rPr>
          <w:szCs w:val="28"/>
        </w:rPr>
      </w:pPr>
      <w:r w:rsidRPr="00070245">
        <w:rPr>
          <w:szCs w:val="28"/>
        </w:rPr>
        <w:t>(a)</w:t>
      </w:r>
      <w:r w:rsidRPr="00070245">
        <w:rPr>
          <w:szCs w:val="28"/>
        </w:rPr>
        <w:tab/>
        <w:t xml:space="preserve">A duty owed by the nursing home to the patient. Plaintiff contends that under the provisions of the Nursing Home Patients’ Bill of Rights </w:t>
      </w:r>
      <w:proofErr w:type="spellStart"/>
      <w:r w:rsidRPr="00070245">
        <w:rPr>
          <w:szCs w:val="28"/>
        </w:rPr>
        <w:t>Westbest</w:t>
      </w:r>
      <w:proofErr w:type="spellEnd"/>
      <w:r w:rsidRPr="00070245">
        <w:rPr>
          <w:szCs w:val="28"/>
        </w:rPr>
        <w:t xml:space="preserve"> had a duty to keep Jones free from chemical and physical restraints unless authorized by a physician.</w:t>
      </w:r>
    </w:p>
    <w:p w14:paraId="3253F147" w14:textId="77777777" w:rsidR="00100CC6" w:rsidRPr="00070245" w:rsidRDefault="00100CC6" w:rsidP="00100CC6">
      <w:pPr>
        <w:tabs>
          <w:tab w:val="left" w:pos="-1440"/>
        </w:tabs>
        <w:spacing w:line="480" w:lineRule="auto"/>
        <w:ind w:left="1440" w:hanging="720"/>
        <w:rPr>
          <w:szCs w:val="28"/>
        </w:rPr>
      </w:pPr>
      <w:r w:rsidRPr="00070245">
        <w:rPr>
          <w:szCs w:val="28"/>
        </w:rPr>
        <w:t>(b)</w:t>
      </w:r>
      <w:r w:rsidRPr="00070245">
        <w:rPr>
          <w:szCs w:val="28"/>
        </w:rPr>
        <w:tab/>
        <w:t xml:space="preserve">Breach. The breach of that duty by the nursing home, either by omitting to perform or by performing wrongly, its duty to the patient. Plaintiff contends Jones was restrained for the convenience of the </w:t>
      </w:r>
      <w:proofErr w:type="spellStart"/>
      <w:r w:rsidRPr="00070245">
        <w:rPr>
          <w:szCs w:val="28"/>
        </w:rPr>
        <w:t>Westbest</w:t>
      </w:r>
      <w:proofErr w:type="spellEnd"/>
      <w:r w:rsidRPr="00070245">
        <w:rPr>
          <w:szCs w:val="28"/>
        </w:rPr>
        <w:t xml:space="preserve"> staff without authorization by her treating physician.</w:t>
      </w:r>
    </w:p>
    <w:p w14:paraId="595C01F0" w14:textId="77777777" w:rsidR="00100CC6" w:rsidRPr="00070245" w:rsidRDefault="00100CC6" w:rsidP="00100CC6">
      <w:pPr>
        <w:spacing w:line="480" w:lineRule="auto"/>
        <w:ind w:left="1440" w:hanging="720"/>
        <w:rPr>
          <w:szCs w:val="28"/>
        </w:rPr>
      </w:pPr>
      <w:r w:rsidRPr="00070245">
        <w:rPr>
          <w:szCs w:val="28"/>
        </w:rPr>
        <w:lastRenderedPageBreak/>
        <w:t>(c)</w:t>
      </w:r>
      <w:r w:rsidRPr="00070245">
        <w:rPr>
          <w:szCs w:val="28"/>
        </w:rPr>
        <w:tab/>
        <w:t xml:space="preserve">Injury to or death of the nursing home patient. Jones died of asphyxiation from the restraints placed on her by </w:t>
      </w:r>
      <w:proofErr w:type="spellStart"/>
      <w:r w:rsidRPr="00070245">
        <w:rPr>
          <w:szCs w:val="28"/>
        </w:rPr>
        <w:t>Westbest</w:t>
      </w:r>
      <w:proofErr w:type="spellEnd"/>
      <w:r w:rsidRPr="00070245">
        <w:rPr>
          <w:szCs w:val="28"/>
        </w:rPr>
        <w:t xml:space="preserve"> staff.</w:t>
      </w:r>
    </w:p>
    <w:p w14:paraId="39C34987" w14:textId="77777777" w:rsidR="00100CC6" w:rsidRPr="00070245" w:rsidRDefault="00100CC6" w:rsidP="00100CC6">
      <w:pPr>
        <w:tabs>
          <w:tab w:val="left" w:pos="-1440"/>
        </w:tabs>
        <w:spacing w:line="480" w:lineRule="auto"/>
        <w:ind w:left="1440" w:hanging="720"/>
        <w:rPr>
          <w:szCs w:val="28"/>
        </w:rPr>
      </w:pPr>
      <w:r w:rsidRPr="00070245">
        <w:rPr>
          <w:szCs w:val="28"/>
        </w:rPr>
        <w:t xml:space="preserve">(d)  </w:t>
      </w:r>
      <w:r w:rsidRPr="00070245">
        <w:rPr>
          <w:szCs w:val="28"/>
        </w:rPr>
        <w:tab/>
        <w:t xml:space="preserve">Causation. </w:t>
      </w:r>
      <w:proofErr w:type="spellStart"/>
      <w:r w:rsidRPr="00070245">
        <w:rPr>
          <w:szCs w:val="28"/>
        </w:rPr>
        <w:t>Westbest</w:t>
      </w:r>
      <w:proofErr w:type="spellEnd"/>
      <w:r w:rsidRPr="00070245">
        <w:rPr>
          <w:szCs w:val="28"/>
        </w:rPr>
        <w:t xml:space="preserve"> Nursing Home’s breach of duty caused the Jones’s injury or death.</w:t>
      </w:r>
    </w:p>
    <w:p w14:paraId="13E884C1" w14:textId="77777777" w:rsidR="00100CC6" w:rsidRPr="00070245" w:rsidRDefault="00100CC6" w:rsidP="00100CC6">
      <w:pPr>
        <w:tabs>
          <w:tab w:val="left" w:pos="-1440"/>
        </w:tabs>
        <w:spacing w:line="480" w:lineRule="auto"/>
        <w:ind w:left="720" w:hanging="720"/>
        <w:rPr>
          <w:szCs w:val="28"/>
        </w:rPr>
      </w:pPr>
      <w:r w:rsidRPr="00070245">
        <w:rPr>
          <w:b/>
          <w:bCs/>
          <w:szCs w:val="28"/>
        </w:rPr>
        <w:t>VI.</w:t>
      </w:r>
      <w:r w:rsidRPr="00070245">
        <w:rPr>
          <w:b/>
          <w:bCs/>
          <w:szCs w:val="28"/>
        </w:rPr>
        <w:tab/>
        <w:t>Defense Elements</w:t>
      </w:r>
      <w:r w:rsidRPr="00070245">
        <w:rPr>
          <w:szCs w:val="28"/>
        </w:rPr>
        <w:t xml:space="preserve">.  </w:t>
      </w:r>
    </w:p>
    <w:p w14:paraId="5A39A93E" w14:textId="77777777" w:rsidR="00100CC6" w:rsidRPr="00070245" w:rsidRDefault="00100CC6" w:rsidP="00100CC6">
      <w:pPr>
        <w:spacing w:line="480" w:lineRule="auto"/>
        <w:ind w:firstLine="720"/>
        <w:rPr>
          <w:szCs w:val="28"/>
        </w:rPr>
      </w:pPr>
      <w:r w:rsidRPr="00070245">
        <w:rPr>
          <w:szCs w:val="28"/>
        </w:rPr>
        <w:t>The following are elements of defenses asserted by Defendant:</w:t>
      </w:r>
    </w:p>
    <w:p w14:paraId="711E9426" w14:textId="77777777" w:rsidR="00100CC6" w:rsidRPr="00070245" w:rsidRDefault="00100CC6" w:rsidP="00100CC6">
      <w:pPr>
        <w:tabs>
          <w:tab w:val="left" w:pos="-1440"/>
        </w:tabs>
        <w:spacing w:line="480" w:lineRule="auto"/>
        <w:ind w:left="1440" w:hanging="720"/>
        <w:rPr>
          <w:szCs w:val="28"/>
        </w:rPr>
      </w:pPr>
      <w:r w:rsidRPr="00070245">
        <w:rPr>
          <w:szCs w:val="28"/>
        </w:rPr>
        <w:t xml:space="preserve">(a)  </w:t>
      </w:r>
      <w:r w:rsidRPr="00070245">
        <w:rPr>
          <w:szCs w:val="28"/>
        </w:rPr>
        <w:tab/>
        <w:t>The nursing home conformed to the applicable standard of care.</w:t>
      </w:r>
    </w:p>
    <w:p w14:paraId="3D2673D6" w14:textId="77777777" w:rsidR="00100CC6" w:rsidRPr="00070245" w:rsidRDefault="00100CC6" w:rsidP="00100CC6">
      <w:pPr>
        <w:tabs>
          <w:tab w:val="left" w:pos="-1440"/>
        </w:tabs>
        <w:spacing w:line="480" w:lineRule="auto"/>
        <w:ind w:left="1440" w:hanging="720"/>
        <w:rPr>
          <w:szCs w:val="28"/>
        </w:rPr>
      </w:pPr>
      <w:r w:rsidRPr="00070245">
        <w:rPr>
          <w:szCs w:val="28"/>
        </w:rPr>
        <w:t xml:space="preserve">(b)  </w:t>
      </w:r>
      <w:r w:rsidRPr="00070245">
        <w:rPr>
          <w:szCs w:val="28"/>
        </w:rPr>
        <w:tab/>
        <w:t>There is no causal relationship between the alleged negligent conduct and Mary Jones’s injury or death.</w:t>
      </w:r>
    </w:p>
    <w:p w14:paraId="0736A04D" w14:textId="77777777" w:rsidR="00100CC6" w:rsidRPr="00070245" w:rsidRDefault="00100CC6" w:rsidP="00100CC6">
      <w:pPr>
        <w:tabs>
          <w:tab w:val="left" w:pos="-1440"/>
        </w:tabs>
        <w:spacing w:line="480" w:lineRule="auto"/>
        <w:ind w:left="1440" w:hanging="720"/>
        <w:rPr>
          <w:szCs w:val="28"/>
        </w:rPr>
      </w:pPr>
      <w:r w:rsidRPr="00070245">
        <w:rPr>
          <w:szCs w:val="28"/>
        </w:rPr>
        <w:t>(c)</w:t>
      </w:r>
      <w:r w:rsidRPr="00070245">
        <w:rPr>
          <w:szCs w:val="28"/>
        </w:rPr>
        <w:tab/>
        <w:t>Mary Jones was comparatively at fault for her own injuries because she was negligent in failing to follow instructions. The sub-elements of this defense are:</w:t>
      </w:r>
    </w:p>
    <w:p w14:paraId="55B06F5B" w14:textId="77777777" w:rsidR="00100CC6" w:rsidRPr="00070245" w:rsidRDefault="00100CC6" w:rsidP="00100CC6">
      <w:pPr>
        <w:tabs>
          <w:tab w:val="left" w:pos="-1440"/>
        </w:tabs>
        <w:spacing w:line="480" w:lineRule="auto"/>
        <w:ind w:left="2160" w:hanging="720"/>
        <w:rPr>
          <w:szCs w:val="28"/>
        </w:rPr>
      </w:pPr>
      <w:r w:rsidRPr="00070245">
        <w:rPr>
          <w:szCs w:val="28"/>
        </w:rPr>
        <w:t xml:space="preserve">(1) </w:t>
      </w:r>
      <w:r w:rsidRPr="00070245">
        <w:rPr>
          <w:szCs w:val="28"/>
        </w:rPr>
        <w:tab/>
        <w:t xml:space="preserve">Mary Jones had a duty to follow medical </w:t>
      </w:r>
      <w:proofErr w:type="gramStart"/>
      <w:r w:rsidRPr="00070245">
        <w:rPr>
          <w:szCs w:val="28"/>
        </w:rPr>
        <w:t>advice;</w:t>
      </w:r>
      <w:proofErr w:type="gramEnd"/>
    </w:p>
    <w:p w14:paraId="6CACD78A" w14:textId="77777777" w:rsidR="00100CC6" w:rsidRPr="00070245" w:rsidRDefault="00100CC6" w:rsidP="00100CC6">
      <w:pPr>
        <w:tabs>
          <w:tab w:val="left" w:pos="-1440"/>
        </w:tabs>
        <w:spacing w:line="480" w:lineRule="auto"/>
        <w:ind w:left="2160" w:hanging="720"/>
        <w:rPr>
          <w:szCs w:val="28"/>
        </w:rPr>
      </w:pPr>
      <w:r w:rsidRPr="00070245">
        <w:rPr>
          <w:szCs w:val="28"/>
        </w:rPr>
        <w:t xml:space="preserve">(2) </w:t>
      </w:r>
      <w:r w:rsidRPr="00070245">
        <w:rPr>
          <w:szCs w:val="28"/>
        </w:rPr>
        <w:tab/>
        <w:t xml:space="preserve">Mary Jones breached that duty by failing to follow specific instructions given to her by nurses and </w:t>
      </w:r>
      <w:proofErr w:type="gramStart"/>
      <w:r w:rsidRPr="00070245">
        <w:rPr>
          <w:szCs w:val="28"/>
        </w:rPr>
        <w:t>doctors;</w:t>
      </w:r>
      <w:proofErr w:type="gramEnd"/>
    </w:p>
    <w:p w14:paraId="3DD5AF09" w14:textId="77777777" w:rsidR="00100CC6" w:rsidRPr="00070245" w:rsidRDefault="00100CC6" w:rsidP="00100CC6">
      <w:pPr>
        <w:tabs>
          <w:tab w:val="left" w:pos="-1440"/>
        </w:tabs>
        <w:spacing w:line="480" w:lineRule="auto"/>
        <w:ind w:left="2160" w:hanging="720"/>
        <w:rPr>
          <w:szCs w:val="28"/>
        </w:rPr>
      </w:pPr>
      <w:r w:rsidRPr="00070245">
        <w:rPr>
          <w:szCs w:val="28"/>
        </w:rPr>
        <w:t>(3)</w:t>
      </w:r>
      <w:r w:rsidRPr="00070245">
        <w:rPr>
          <w:szCs w:val="28"/>
        </w:rPr>
        <w:tab/>
        <w:t>Mary Jones’s injuries were caused by her own actions.</w:t>
      </w:r>
    </w:p>
    <w:p w14:paraId="49A8C74F" w14:textId="77777777" w:rsidR="00100CC6" w:rsidRPr="00070245" w:rsidRDefault="00100CC6" w:rsidP="00100CC6">
      <w:pPr>
        <w:tabs>
          <w:tab w:val="left" w:pos="-1440"/>
        </w:tabs>
        <w:spacing w:line="480" w:lineRule="auto"/>
        <w:ind w:left="720" w:hanging="720"/>
        <w:rPr>
          <w:szCs w:val="28"/>
        </w:rPr>
      </w:pPr>
      <w:r w:rsidRPr="00070245">
        <w:rPr>
          <w:b/>
          <w:bCs/>
          <w:szCs w:val="28"/>
        </w:rPr>
        <w:t>VII.</w:t>
      </w:r>
      <w:r w:rsidRPr="00070245">
        <w:rPr>
          <w:b/>
          <w:bCs/>
          <w:szCs w:val="28"/>
        </w:rPr>
        <w:tab/>
        <w:t>Relief Sought.</w:t>
      </w:r>
      <w:r w:rsidRPr="00070245">
        <w:rPr>
          <w:szCs w:val="28"/>
        </w:rPr>
        <w:t xml:space="preserve">  </w:t>
      </w:r>
    </w:p>
    <w:p w14:paraId="6AF2EFC6" w14:textId="77777777" w:rsidR="00100CC6" w:rsidRPr="00070245" w:rsidRDefault="00100CC6" w:rsidP="00100CC6">
      <w:pPr>
        <w:spacing w:line="480" w:lineRule="auto"/>
        <w:ind w:firstLine="720"/>
        <w:rPr>
          <w:szCs w:val="28"/>
        </w:rPr>
      </w:pPr>
      <w:r w:rsidRPr="00070245">
        <w:rPr>
          <w:szCs w:val="28"/>
        </w:rPr>
        <w:t>Plaintiff claims special and general damages for wrongful death and survivorship, including the following:</w:t>
      </w:r>
    </w:p>
    <w:p w14:paraId="04E5631D" w14:textId="77777777" w:rsidR="00100CC6" w:rsidRPr="00070245" w:rsidRDefault="00100CC6" w:rsidP="00100CC6">
      <w:pPr>
        <w:tabs>
          <w:tab w:val="left" w:pos="-1440"/>
        </w:tabs>
        <w:spacing w:line="480" w:lineRule="auto"/>
        <w:ind w:left="1440" w:hanging="720"/>
        <w:rPr>
          <w:szCs w:val="28"/>
        </w:rPr>
      </w:pPr>
      <w:r w:rsidRPr="00070245">
        <w:rPr>
          <w:szCs w:val="28"/>
        </w:rPr>
        <w:t xml:space="preserve">(a) </w:t>
      </w:r>
      <w:r w:rsidRPr="00070245">
        <w:rPr>
          <w:szCs w:val="28"/>
        </w:rPr>
        <w:tab/>
        <w:t>Funeral expenses in the amount of $7,640.00.</w:t>
      </w:r>
    </w:p>
    <w:p w14:paraId="6F17FD77" w14:textId="77777777" w:rsidR="00100CC6" w:rsidRPr="00070245" w:rsidRDefault="00100CC6" w:rsidP="00100CC6">
      <w:pPr>
        <w:tabs>
          <w:tab w:val="left" w:pos="-1440"/>
        </w:tabs>
        <w:spacing w:line="480" w:lineRule="auto"/>
        <w:ind w:left="1440" w:hanging="720"/>
        <w:rPr>
          <w:szCs w:val="28"/>
        </w:rPr>
      </w:pPr>
      <w:r w:rsidRPr="00070245">
        <w:rPr>
          <w:szCs w:val="28"/>
        </w:rPr>
        <w:lastRenderedPageBreak/>
        <w:t xml:space="preserve">(b) </w:t>
      </w:r>
      <w:r w:rsidRPr="00070245">
        <w:rPr>
          <w:szCs w:val="28"/>
        </w:rPr>
        <w:tab/>
        <w:t>Medical expenses after injury and before death $5,200.00.</w:t>
      </w:r>
    </w:p>
    <w:p w14:paraId="0663A556" w14:textId="77777777" w:rsidR="00100CC6" w:rsidRPr="00070245" w:rsidRDefault="00100CC6" w:rsidP="00100CC6">
      <w:pPr>
        <w:tabs>
          <w:tab w:val="left" w:pos="-1440"/>
        </w:tabs>
        <w:spacing w:line="480" w:lineRule="auto"/>
        <w:ind w:left="1440" w:hanging="720"/>
        <w:rPr>
          <w:szCs w:val="28"/>
        </w:rPr>
      </w:pPr>
      <w:r w:rsidRPr="00070245">
        <w:rPr>
          <w:szCs w:val="28"/>
        </w:rPr>
        <w:t xml:space="preserve">(c) </w:t>
      </w:r>
      <w:r w:rsidRPr="00070245">
        <w:rPr>
          <w:szCs w:val="28"/>
        </w:rPr>
        <w:tab/>
        <w:t>Mental and physical pain and suffering $150,000.00.</w:t>
      </w:r>
    </w:p>
    <w:p w14:paraId="37CA8552" w14:textId="77777777" w:rsidR="00100CC6" w:rsidRPr="00070245" w:rsidRDefault="00100CC6" w:rsidP="00100CC6">
      <w:pPr>
        <w:tabs>
          <w:tab w:val="left" w:pos="-1440"/>
        </w:tabs>
        <w:spacing w:line="480" w:lineRule="auto"/>
        <w:ind w:left="1440" w:hanging="720"/>
        <w:rPr>
          <w:szCs w:val="28"/>
        </w:rPr>
      </w:pPr>
      <w:r w:rsidRPr="00070245">
        <w:rPr>
          <w:szCs w:val="28"/>
        </w:rPr>
        <w:t xml:space="preserve">(d) </w:t>
      </w:r>
      <w:r w:rsidRPr="00070245">
        <w:rPr>
          <w:szCs w:val="28"/>
        </w:rPr>
        <w:tab/>
        <w:t>Wrongful death $150,000.00.</w:t>
      </w:r>
    </w:p>
    <w:p w14:paraId="6F6973A7" w14:textId="77777777" w:rsidR="00100CC6" w:rsidRPr="00070245" w:rsidRDefault="00100CC6" w:rsidP="00100CC6">
      <w:pPr>
        <w:tabs>
          <w:tab w:val="left" w:pos="-1440"/>
        </w:tabs>
        <w:spacing w:line="480" w:lineRule="auto"/>
        <w:ind w:left="1440" w:hanging="720"/>
        <w:rPr>
          <w:szCs w:val="28"/>
        </w:rPr>
      </w:pPr>
      <w:r w:rsidRPr="00070245">
        <w:rPr>
          <w:szCs w:val="28"/>
        </w:rPr>
        <w:t xml:space="preserve">(e) </w:t>
      </w:r>
      <w:r w:rsidRPr="00070245">
        <w:rPr>
          <w:szCs w:val="28"/>
        </w:rPr>
        <w:tab/>
        <w:t>Survivorship $75,000.00.</w:t>
      </w:r>
    </w:p>
    <w:p w14:paraId="3B86B7D8" w14:textId="77777777" w:rsidR="00100CC6" w:rsidRPr="00070245" w:rsidRDefault="00100CC6" w:rsidP="00100CC6">
      <w:pPr>
        <w:tabs>
          <w:tab w:val="left" w:pos="-1440"/>
        </w:tabs>
        <w:spacing w:line="480" w:lineRule="auto"/>
        <w:ind w:left="720" w:hanging="720"/>
        <w:rPr>
          <w:szCs w:val="28"/>
        </w:rPr>
      </w:pPr>
      <w:r w:rsidRPr="00070245">
        <w:rPr>
          <w:b/>
          <w:bCs/>
          <w:szCs w:val="28"/>
        </w:rPr>
        <w:t>VIII.</w:t>
      </w:r>
      <w:r w:rsidRPr="00070245">
        <w:rPr>
          <w:b/>
          <w:bCs/>
          <w:szCs w:val="28"/>
        </w:rPr>
        <w:tab/>
        <w:t>Legal Issues.</w:t>
      </w:r>
      <w:r w:rsidRPr="00070245">
        <w:rPr>
          <w:szCs w:val="28"/>
        </w:rPr>
        <w:t xml:space="preserve">  </w:t>
      </w:r>
    </w:p>
    <w:p w14:paraId="3A479BC8" w14:textId="77777777" w:rsidR="00100CC6" w:rsidRPr="00070245" w:rsidRDefault="00100CC6" w:rsidP="00100CC6">
      <w:pPr>
        <w:spacing w:line="480" w:lineRule="auto"/>
        <w:ind w:firstLine="720"/>
        <w:rPr>
          <w:szCs w:val="28"/>
        </w:rPr>
      </w:pPr>
      <w:r w:rsidRPr="00070245">
        <w:rPr>
          <w:szCs w:val="28"/>
        </w:rPr>
        <w:t xml:space="preserve">The issue of causation will be disputed at the time of jury instruction. </w:t>
      </w:r>
      <w:r w:rsidRPr="00070245">
        <w:rPr>
          <w:i/>
          <w:iCs/>
          <w:szCs w:val="28"/>
        </w:rPr>
        <w:t>See</w:t>
      </w:r>
      <w:r w:rsidRPr="00070245">
        <w:rPr>
          <w:szCs w:val="28"/>
        </w:rPr>
        <w:t xml:space="preserve"> </w:t>
      </w:r>
      <w:proofErr w:type="spellStart"/>
      <w:r w:rsidRPr="00070245">
        <w:rPr>
          <w:i/>
          <w:iCs/>
          <w:szCs w:val="28"/>
        </w:rPr>
        <w:t>Busta</w:t>
      </w:r>
      <w:proofErr w:type="spellEnd"/>
      <w:r w:rsidRPr="00070245">
        <w:rPr>
          <w:i/>
          <w:iCs/>
          <w:szCs w:val="28"/>
        </w:rPr>
        <w:t xml:space="preserve"> v. Columbus Hosp. Corp.</w:t>
      </w:r>
      <w:r w:rsidRPr="00070245">
        <w:rPr>
          <w:szCs w:val="28"/>
        </w:rPr>
        <w:t xml:space="preserve">, 916 P.2d 122 (Mont. 1996); </w:t>
      </w:r>
      <w:r w:rsidRPr="00070245">
        <w:rPr>
          <w:i/>
          <w:iCs/>
          <w:szCs w:val="28"/>
        </w:rPr>
        <w:t>Hunsaker v. Bozeman Deaconess Found.</w:t>
      </w:r>
      <w:r w:rsidRPr="00070245">
        <w:rPr>
          <w:szCs w:val="28"/>
        </w:rPr>
        <w:t>, 588 P.2d 493 (Mont. 1978).</w:t>
      </w:r>
    </w:p>
    <w:p w14:paraId="683017FA" w14:textId="77777777" w:rsidR="00100CC6" w:rsidRPr="00070245" w:rsidRDefault="00100CC6" w:rsidP="00100CC6">
      <w:pPr>
        <w:tabs>
          <w:tab w:val="left" w:pos="-1440"/>
        </w:tabs>
        <w:spacing w:line="480" w:lineRule="auto"/>
        <w:ind w:left="720" w:hanging="720"/>
        <w:rPr>
          <w:szCs w:val="28"/>
        </w:rPr>
      </w:pPr>
      <w:r w:rsidRPr="00070245">
        <w:rPr>
          <w:b/>
          <w:bCs/>
          <w:szCs w:val="28"/>
        </w:rPr>
        <w:t>IX.</w:t>
      </w:r>
      <w:r w:rsidRPr="00070245">
        <w:rPr>
          <w:b/>
          <w:bCs/>
          <w:szCs w:val="28"/>
        </w:rPr>
        <w:tab/>
        <w:t>Dismissals.</w:t>
      </w:r>
      <w:r w:rsidRPr="00070245">
        <w:rPr>
          <w:szCs w:val="28"/>
        </w:rPr>
        <w:t xml:space="preserve">  </w:t>
      </w:r>
    </w:p>
    <w:p w14:paraId="1814C73C" w14:textId="77777777" w:rsidR="00100CC6" w:rsidRPr="00070245" w:rsidRDefault="00100CC6" w:rsidP="00100CC6">
      <w:pPr>
        <w:spacing w:line="480" w:lineRule="auto"/>
        <w:ind w:firstLine="720"/>
        <w:rPr>
          <w:szCs w:val="28"/>
        </w:rPr>
      </w:pPr>
      <w:r w:rsidRPr="00070245">
        <w:rPr>
          <w:szCs w:val="28"/>
        </w:rPr>
        <w:t xml:space="preserve">The parties have stipulated to dismiss with prejudice Defendants Dr. Daniel </w:t>
      </w:r>
      <w:proofErr w:type="spellStart"/>
      <w:r w:rsidRPr="00070245">
        <w:rPr>
          <w:szCs w:val="28"/>
        </w:rPr>
        <w:t>Ork</w:t>
      </w:r>
      <w:proofErr w:type="spellEnd"/>
      <w:r w:rsidRPr="00070245">
        <w:rPr>
          <w:szCs w:val="28"/>
        </w:rPr>
        <w:t xml:space="preserve"> and Nurse Patricia Pattern.  </w:t>
      </w:r>
    </w:p>
    <w:p w14:paraId="702C1479" w14:textId="77777777" w:rsidR="00100CC6" w:rsidRPr="00070245" w:rsidRDefault="00100CC6" w:rsidP="00100CC6">
      <w:pPr>
        <w:tabs>
          <w:tab w:val="left" w:pos="-1440"/>
        </w:tabs>
        <w:spacing w:line="480" w:lineRule="auto"/>
        <w:ind w:left="720" w:hanging="720"/>
        <w:rPr>
          <w:szCs w:val="28"/>
        </w:rPr>
      </w:pPr>
      <w:r w:rsidRPr="00070245">
        <w:rPr>
          <w:b/>
          <w:bCs/>
          <w:szCs w:val="28"/>
        </w:rPr>
        <w:t>X.</w:t>
      </w:r>
      <w:r w:rsidRPr="00070245">
        <w:rPr>
          <w:b/>
          <w:bCs/>
          <w:szCs w:val="28"/>
        </w:rPr>
        <w:tab/>
        <w:t>Discovery Documents.</w:t>
      </w:r>
      <w:r w:rsidRPr="00070245">
        <w:rPr>
          <w:szCs w:val="28"/>
        </w:rPr>
        <w:t xml:space="preserve">  </w:t>
      </w:r>
    </w:p>
    <w:p w14:paraId="661A5154" w14:textId="77777777" w:rsidR="00100CC6" w:rsidRPr="00070245" w:rsidRDefault="00100CC6" w:rsidP="00100CC6">
      <w:pPr>
        <w:spacing w:line="480" w:lineRule="auto"/>
        <w:ind w:firstLine="720"/>
        <w:rPr>
          <w:szCs w:val="28"/>
        </w:rPr>
      </w:pPr>
      <w:r w:rsidRPr="00070245">
        <w:rPr>
          <w:szCs w:val="28"/>
        </w:rPr>
        <w:t>Plaintiff will offer the following discovery documents:</w:t>
      </w:r>
    </w:p>
    <w:p w14:paraId="1AAEE899" w14:textId="77777777" w:rsidR="00100CC6" w:rsidRPr="00070245" w:rsidRDefault="00100CC6" w:rsidP="00100CC6">
      <w:pPr>
        <w:spacing w:line="480" w:lineRule="auto"/>
        <w:ind w:firstLine="720"/>
        <w:rPr>
          <w:szCs w:val="28"/>
        </w:rPr>
      </w:pPr>
      <w:r w:rsidRPr="00070245">
        <w:rPr>
          <w:szCs w:val="28"/>
        </w:rPr>
        <w:t>(a)</w:t>
      </w:r>
      <w:r w:rsidRPr="00070245">
        <w:rPr>
          <w:szCs w:val="28"/>
        </w:rPr>
        <w:tab/>
        <w:t>Defendant’s Answers to Interrogatories: Nos. 1, 13, 20(a), 20(b)</w:t>
      </w:r>
    </w:p>
    <w:p w14:paraId="431DEA55" w14:textId="77777777" w:rsidR="00100CC6" w:rsidRPr="00070245" w:rsidRDefault="00100CC6" w:rsidP="00100CC6">
      <w:pPr>
        <w:spacing w:line="480" w:lineRule="auto"/>
        <w:ind w:firstLine="720"/>
        <w:rPr>
          <w:szCs w:val="28"/>
        </w:rPr>
      </w:pPr>
      <w:r w:rsidRPr="00070245">
        <w:rPr>
          <w:szCs w:val="28"/>
        </w:rPr>
        <w:t>(b)</w:t>
      </w:r>
      <w:r w:rsidRPr="00070245">
        <w:rPr>
          <w:szCs w:val="28"/>
        </w:rPr>
        <w:tab/>
        <w:t>Defendant’s Responses to Requests for Admission: Nos. 3, 9, 15</w:t>
      </w:r>
    </w:p>
    <w:p w14:paraId="6DB393EC" w14:textId="77777777" w:rsidR="00100CC6" w:rsidRPr="00070245" w:rsidRDefault="00100CC6" w:rsidP="00100CC6">
      <w:pPr>
        <w:tabs>
          <w:tab w:val="left" w:pos="-1440"/>
        </w:tabs>
        <w:spacing w:line="480" w:lineRule="auto"/>
        <w:ind w:left="1440" w:hanging="720"/>
        <w:rPr>
          <w:szCs w:val="28"/>
        </w:rPr>
      </w:pPr>
      <w:r w:rsidRPr="00070245">
        <w:rPr>
          <w:szCs w:val="28"/>
        </w:rPr>
        <w:t xml:space="preserve">(c) </w:t>
      </w:r>
      <w:r w:rsidRPr="00070245">
        <w:rPr>
          <w:szCs w:val="28"/>
        </w:rPr>
        <w:tab/>
        <w:t>Defendant’s Responses to Requests for Production: No. 7 (with attached documents)</w:t>
      </w:r>
    </w:p>
    <w:p w14:paraId="1D3EA4CB" w14:textId="77777777" w:rsidR="00100CC6" w:rsidRPr="00070245" w:rsidRDefault="00100CC6" w:rsidP="00100CC6">
      <w:pPr>
        <w:spacing w:line="480" w:lineRule="auto"/>
        <w:ind w:firstLine="720"/>
        <w:rPr>
          <w:szCs w:val="28"/>
        </w:rPr>
      </w:pPr>
      <w:r w:rsidRPr="00070245">
        <w:rPr>
          <w:szCs w:val="28"/>
        </w:rPr>
        <w:t>Defendant will offer the following discovery documents:</w:t>
      </w:r>
    </w:p>
    <w:p w14:paraId="0744D47E" w14:textId="77777777" w:rsidR="00100CC6" w:rsidRPr="00070245" w:rsidRDefault="00100CC6" w:rsidP="00100CC6">
      <w:pPr>
        <w:spacing w:line="480" w:lineRule="auto"/>
        <w:ind w:firstLine="720"/>
        <w:rPr>
          <w:szCs w:val="28"/>
        </w:rPr>
      </w:pPr>
      <w:r w:rsidRPr="00070245">
        <w:rPr>
          <w:szCs w:val="28"/>
        </w:rPr>
        <w:t>(a)</w:t>
      </w:r>
      <w:r w:rsidRPr="00070245">
        <w:rPr>
          <w:szCs w:val="28"/>
        </w:rPr>
        <w:tab/>
        <w:t>Plaintiff’s Answers to Interrogatories: Nos. 17, 23</w:t>
      </w:r>
    </w:p>
    <w:p w14:paraId="7698A9F5" w14:textId="77777777" w:rsidR="00100CC6" w:rsidRPr="00070245" w:rsidRDefault="00100CC6" w:rsidP="00100CC6">
      <w:pPr>
        <w:spacing w:line="480" w:lineRule="auto"/>
        <w:ind w:firstLine="720"/>
        <w:rPr>
          <w:szCs w:val="28"/>
        </w:rPr>
      </w:pPr>
      <w:r w:rsidRPr="00070245">
        <w:rPr>
          <w:szCs w:val="28"/>
        </w:rPr>
        <w:t>(b)</w:t>
      </w:r>
      <w:r w:rsidRPr="00070245">
        <w:rPr>
          <w:szCs w:val="28"/>
        </w:rPr>
        <w:tab/>
        <w:t>Plaintiff’s Responses to Requests for Admission: Nos. 10, 11</w:t>
      </w:r>
    </w:p>
    <w:p w14:paraId="59BD0115" w14:textId="77777777" w:rsidR="00100CC6" w:rsidRPr="00070245" w:rsidRDefault="00100CC6" w:rsidP="00100CC6">
      <w:pPr>
        <w:tabs>
          <w:tab w:val="left" w:pos="-1440"/>
        </w:tabs>
        <w:spacing w:line="480" w:lineRule="auto"/>
        <w:ind w:left="720" w:hanging="720"/>
        <w:rPr>
          <w:szCs w:val="28"/>
        </w:rPr>
      </w:pPr>
      <w:r w:rsidRPr="00070245">
        <w:rPr>
          <w:b/>
          <w:bCs/>
          <w:szCs w:val="28"/>
        </w:rPr>
        <w:lastRenderedPageBreak/>
        <w:t>XI.</w:t>
      </w:r>
      <w:r w:rsidRPr="00070245">
        <w:rPr>
          <w:b/>
          <w:bCs/>
          <w:szCs w:val="28"/>
        </w:rPr>
        <w:tab/>
        <w:t>Estimate of Trial Time.</w:t>
      </w:r>
      <w:r w:rsidRPr="00070245">
        <w:rPr>
          <w:szCs w:val="28"/>
        </w:rPr>
        <w:t xml:space="preserve">  </w:t>
      </w:r>
    </w:p>
    <w:p w14:paraId="42DF5DD1" w14:textId="77777777" w:rsidR="00100CC6" w:rsidRPr="00070245" w:rsidRDefault="00100CC6" w:rsidP="00100CC6">
      <w:pPr>
        <w:spacing w:line="480" w:lineRule="auto"/>
        <w:ind w:firstLine="720"/>
        <w:rPr>
          <w:szCs w:val="28"/>
        </w:rPr>
      </w:pPr>
      <w:r w:rsidRPr="00070245">
        <w:rPr>
          <w:szCs w:val="28"/>
        </w:rPr>
        <w:t>The parties estimate that Plaintiff will require two and a half days of trial to complete her case in chief. Defendant estimates it will require one day to complete its case in chief. Plaintiff will call 16 lay witnesses and 2 expert witnesses. Defendant will call 7 lay witnesses and 2 expert witnesses.</w:t>
      </w:r>
    </w:p>
    <w:p w14:paraId="0E1EF6F1" w14:textId="77777777" w:rsidR="00100CC6" w:rsidRPr="00070245" w:rsidRDefault="00100CC6" w:rsidP="00100CC6">
      <w:pPr>
        <w:spacing w:line="480" w:lineRule="auto"/>
        <w:rPr>
          <w:b/>
          <w:szCs w:val="28"/>
        </w:rPr>
      </w:pPr>
      <w:r w:rsidRPr="00070245">
        <w:rPr>
          <w:b/>
          <w:szCs w:val="28"/>
        </w:rPr>
        <w:t>XII.</w:t>
      </w:r>
      <w:r w:rsidRPr="00070245">
        <w:rPr>
          <w:b/>
          <w:szCs w:val="28"/>
        </w:rPr>
        <w:tab/>
        <w:t>Supersession.</w:t>
      </w:r>
    </w:p>
    <w:p w14:paraId="54F43120" w14:textId="77777777" w:rsidR="00100CC6" w:rsidRPr="00070245" w:rsidRDefault="00100CC6" w:rsidP="00100CC6">
      <w:pPr>
        <w:spacing w:line="480" w:lineRule="auto"/>
        <w:ind w:firstLine="720"/>
        <w:rPr>
          <w:szCs w:val="28"/>
        </w:rPr>
      </w:pPr>
      <w:r w:rsidRPr="00070245">
        <w:rPr>
          <w:szCs w:val="28"/>
        </w:rPr>
        <w:t>This Order supersedes the pleadings in this matter.</w:t>
      </w:r>
    </w:p>
    <w:p w14:paraId="370D6D98" w14:textId="77777777" w:rsidR="00100CC6" w:rsidRPr="00070245" w:rsidRDefault="00100CC6" w:rsidP="00100CC6">
      <w:pPr>
        <w:ind w:firstLine="720"/>
        <w:jc w:val="both"/>
        <w:rPr>
          <w:szCs w:val="28"/>
        </w:rPr>
      </w:pPr>
      <w:r w:rsidRPr="00070245">
        <w:rPr>
          <w:szCs w:val="28"/>
        </w:rPr>
        <w:t xml:space="preserve">DATED </w:t>
      </w:r>
      <w:r w:rsidRPr="00070245">
        <w:rPr>
          <w:szCs w:val="28"/>
          <w:u w:val="single"/>
        </w:rPr>
        <w:t xml:space="preserve">                                    </w:t>
      </w:r>
      <w:proofErr w:type="gramStart"/>
      <w:r w:rsidRPr="00070245">
        <w:rPr>
          <w:szCs w:val="28"/>
          <w:u w:val="single"/>
        </w:rPr>
        <w:t xml:space="preserve">  </w:t>
      </w:r>
      <w:r w:rsidRPr="00070245">
        <w:rPr>
          <w:szCs w:val="28"/>
        </w:rPr>
        <w:t>.</w:t>
      </w:r>
      <w:proofErr w:type="gramEnd"/>
    </w:p>
    <w:p w14:paraId="19323950" w14:textId="77777777" w:rsidR="00100CC6" w:rsidRPr="00070245" w:rsidRDefault="00100CC6" w:rsidP="00100CC6">
      <w:pPr>
        <w:jc w:val="both"/>
        <w:rPr>
          <w:szCs w:val="28"/>
        </w:rPr>
      </w:pPr>
    </w:p>
    <w:p w14:paraId="36CD646A" w14:textId="77777777" w:rsidR="00100CC6" w:rsidRPr="00070245" w:rsidRDefault="00100CC6" w:rsidP="00100CC6">
      <w:pPr>
        <w:jc w:val="both"/>
        <w:rPr>
          <w:szCs w:val="28"/>
        </w:rPr>
      </w:pPr>
    </w:p>
    <w:p w14:paraId="009212C0" w14:textId="77777777" w:rsidR="00100CC6" w:rsidRPr="00070245" w:rsidRDefault="00100CC6" w:rsidP="00100CC6">
      <w:pPr>
        <w:jc w:val="both"/>
        <w:rPr>
          <w:szCs w:val="28"/>
        </w:rPr>
      </w:pPr>
    </w:p>
    <w:p w14:paraId="7EE5F3DD" w14:textId="77777777" w:rsidR="00100CC6" w:rsidRPr="00070245" w:rsidRDefault="00100CC6" w:rsidP="00100CC6">
      <w:pPr>
        <w:ind w:firstLine="4320"/>
        <w:jc w:val="both"/>
        <w:rPr>
          <w:szCs w:val="28"/>
        </w:rPr>
      </w:pPr>
      <w:r w:rsidRPr="00070245">
        <w:rPr>
          <w:szCs w:val="28"/>
        </w:rPr>
        <w:t>___________________________________</w:t>
      </w:r>
    </w:p>
    <w:p w14:paraId="56C95441" w14:textId="77777777" w:rsidR="00100CC6" w:rsidRPr="00070245" w:rsidRDefault="00100CC6" w:rsidP="00100CC6">
      <w:pPr>
        <w:ind w:firstLine="4320"/>
        <w:jc w:val="both"/>
        <w:rPr>
          <w:szCs w:val="28"/>
        </w:rPr>
      </w:pPr>
      <w:r w:rsidRPr="00070245">
        <w:rPr>
          <w:szCs w:val="28"/>
        </w:rPr>
        <w:t xml:space="preserve">Xavier Yanni </w:t>
      </w:r>
      <w:proofErr w:type="spellStart"/>
      <w:r w:rsidRPr="00070245">
        <w:rPr>
          <w:szCs w:val="28"/>
        </w:rPr>
        <w:t>Zanthopoulos</w:t>
      </w:r>
      <w:proofErr w:type="spellEnd"/>
      <w:r w:rsidRPr="00070245">
        <w:rPr>
          <w:szCs w:val="28"/>
        </w:rPr>
        <w:t xml:space="preserve">      </w:t>
      </w:r>
    </w:p>
    <w:p w14:paraId="04B22772" w14:textId="77777777" w:rsidR="00100CC6" w:rsidRPr="00070245" w:rsidRDefault="00100CC6" w:rsidP="00100CC6">
      <w:pPr>
        <w:ind w:firstLine="4320"/>
        <w:jc w:val="both"/>
        <w:rPr>
          <w:szCs w:val="28"/>
        </w:rPr>
      </w:pPr>
      <w:r w:rsidRPr="00070245">
        <w:rPr>
          <w:szCs w:val="28"/>
        </w:rPr>
        <w:t>UNITED STATES DISTRICT JUDGE</w:t>
      </w:r>
    </w:p>
    <w:p w14:paraId="419FEE1F" w14:textId="77777777" w:rsidR="00100CC6" w:rsidRPr="00070245" w:rsidRDefault="00100CC6" w:rsidP="00100CC6">
      <w:pPr>
        <w:jc w:val="both"/>
        <w:rPr>
          <w:szCs w:val="28"/>
        </w:rPr>
      </w:pPr>
    </w:p>
    <w:p w14:paraId="2F7EED76" w14:textId="77777777" w:rsidR="00100CC6" w:rsidRPr="00070245" w:rsidRDefault="00100CC6" w:rsidP="00100CC6">
      <w:pPr>
        <w:jc w:val="both"/>
        <w:rPr>
          <w:szCs w:val="28"/>
        </w:rPr>
      </w:pPr>
    </w:p>
    <w:p w14:paraId="3368854F" w14:textId="77777777" w:rsidR="00100CC6" w:rsidRPr="00070245" w:rsidRDefault="00100CC6" w:rsidP="00100CC6">
      <w:pPr>
        <w:jc w:val="both"/>
        <w:rPr>
          <w:szCs w:val="28"/>
        </w:rPr>
      </w:pPr>
      <w:r w:rsidRPr="00070245">
        <w:rPr>
          <w:szCs w:val="28"/>
        </w:rPr>
        <w:t>Approved as to form and content:</w:t>
      </w:r>
    </w:p>
    <w:p w14:paraId="4BCEFF71" w14:textId="77777777" w:rsidR="00100CC6" w:rsidRPr="00070245" w:rsidRDefault="00100CC6" w:rsidP="00100CC6">
      <w:pPr>
        <w:jc w:val="both"/>
        <w:rPr>
          <w:szCs w:val="28"/>
        </w:rPr>
      </w:pPr>
    </w:p>
    <w:p w14:paraId="5F2A606D" w14:textId="77777777" w:rsidR="00100CC6" w:rsidRPr="00070245" w:rsidRDefault="00100CC6" w:rsidP="00100CC6">
      <w:pPr>
        <w:tabs>
          <w:tab w:val="left" w:pos="-1440"/>
        </w:tabs>
        <w:ind w:left="5040" w:hanging="5040"/>
        <w:jc w:val="both"/>
        <w:rPr>
          <w:szCs w:val="28"/>
        </w:rPr>
      </w:pPr>
      <w:r w:rsidRPr="00070245">
        <w:rPr>
          <w:szCs w:val="28"/>
          <w:u w:val="single"/>
        </w:rPr>
        <w:t xml:space="preserve">  /s/ Jane Doe                        </w:t>
      </w:r>
      <w:proofErr w:type="gramStart"/>
      <w:r w:rsidRPr="00070245">
        <w:rPr>
          <w:szCs w:val="28"/>
        </w:rPr>
        <w:tab/>
      </w:r>
      <w:r w:rsidRPr="00070245">
        <w:rPr>
          <w:szCs w:val="28"/>
          <w:u w:val="single"/>
        </w:rPr>
        <w:t xml:space="preserve">  /</w:t>
      </w:r>
      <w:proofErr w:type="gramEnd"/>
      <w:r w:rsidRPr="00070245">
        <w:rPr>
          <w:szCs w:val="28"/>
          <w:u w:val="single"/>
        </w:rPr>
        <w:t xml:space="preserve">s/ James Doe                                                 </w:t>
      </w:r>
    </w:p>
    <w:p w14:paraId="77C20F49" w14:textId="77777777" w:rsidR="00100CC6" w:rsidRPr="00070245" w:rsidRDefault="00100CC6" w:rsidP="00100CC6">
      <w:pPr>
        <w:tabs>
          <w:tab w:val="left" w:pos="-1440"/>
        </w:tabs>
        <w:ind w:left="5040" w:hanging="5040"/>
        <w:jc w:val="both"/>
        <w:rPr>
          <w:szCs w:val="28"/>
        </w:rPr>
      </w:pPr>
      <w:r w:rsidRPr="00070245">
        <w:rPr>
          <w:szCs w:val="28"/>
        </w:rPr>
        <w:t>Attorney for Plaintiff Brown</w:t>
      </w:r>
      <w:r w:rsidRPr="00070245">
        <w:rPr>
          <w:szCs w:val="28"/>
        </w:rPr>
        <w:tab/>
        <w:t>Attorney for Defendant Jones</w:t>
      </w:r>
    </w:p>
    <w:p w14:paraId="02C3C4FC" w14:textId="77777777" w:rsidR="007D105F" w:rsidRDefault="007D105F"/>
    <w:sectPr w:rsidR="007D1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00CC6"/>
    <w:rsid w:val="00100CC6"/>
    <w:rsid w:val="00647D01"/>
    <w:rsid w:val="007D105F"/>
    <w:rsid w:val="00857EEC"/>
    <w:rsid w:val="00E9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3211"/>
  <w15:chartTrackingRefBased/>
  <w15:docId w15:val="{33DA8D91-0D38-47F8-8CE9-CF2B2756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CC6"/>
    <w:pPr>
      <w:widowControl w:val="0"/>
      <w:autoSpaceDE w:val="0"/>
      <w:autoSpaceDN w:val="0"/>
      <w:adjustRightInd w:val="0"/>
      <w:spacing w:after="0" w:line="240" w:lineRule="auto"/>
      <w:contextualSpacing/>
    </w:pPr>
    <w:rPr>
      <w:rFonts w:ascii="Times New Roman" w:hAnsi="Times New Roman" w:cs="Times New Roman"/>
      <w:kern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908</Words>
  <Characters>5179</Characters>
  <Application>Microsoft Office Word</Application>
  <DocSecurity>0</DocSecurity>
  <Lines>43</Lines>
  <Paragraphs>12</Paragraphs>
  <ScaleCrop>false</ScaleCrop>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Badaruddin</dc:creator>
  <cp:keywords/>
  <dc:description/>
  <cp:lastModifiedBy>Michelle Badaruddin</cp:lastModifiedBy>
  <cp:revision>1</cp:revision>
  <dcterms:created xsi:type="dcterms:W3CDTF">2024-03-06T22:21:00Z</dcterms:created>
  <dcterms:modified xsi:type="dcterms:W3CDTF">2024-03-06T22:21:00Z</dcterms:modified>
</cp:coreProperties>
</file>